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315吨玉米粉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4"/>
        <w:rPr>
          <w:rFonts w:ascii="Arial"/>
          <w:sz w:val="21"/>
        </w:rPr>
      </w:pPr>
    </w:p>
    <w:p w14:paraId="14B8E415">
      <w:pPr>
        <w:pStyle w:val="4"/>
        <w:rPr>
          <w:rFonts w:ascii="Arial"/>
          <w:sz w:val="21"/>
        </w:rPr>
      </w:pPr>
    </w:p>
    <w:p w14:paraId="4019190D">
      <w:pPr>
        <w:pStyle w:val="4"/>
        <w:rPr>
          <w:rFonts w:ascii="Arial"/>
          <w:sz w:val="21"/>
        </w:rPr>
      </w:pPr>
    </w:p>
    <w:p w14:paraId="2F7CE2BF">
      <w:pPr>
        <w:pStyle w:val="4"/>
        <w:rPr>
          <w:rFonts w:ascii="Arial"/>
          <w:sz w:val="21"/>
        </w:rPr>
      </w:pPr>
    </w:p>
    <w:p w14:paraId="400FF402">
      <w:pPr>
        <w:pStyle w:val="4"/>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DLMY-CG-YMF-20251021</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315吨玉米粉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315吨玉米粉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bookmarkStart w:id="0" w:name="_GoBack"/>
            <w:bookmarkEnd w:id="0"/>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68AA23E4">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玉米粉</w:t>
      </w:r>
    </w:p>
    <w:p w14:paraId="2EEEF172">
      <w:pPr>
        <w:pStyle w:val="12"/>
        <w:spacing w:line="360" w:lineRule="auto"/>
        <w:ind w:firstLine="0" w:firstLineChars="0"/>
        <w:rPr>
          <w:rFonts w:hint="eastAsia" w:hAnsi="宋体" w:cs="宋体"/>
          <w:b/>
          <w:bCs/>
          <w:sz w:val="24"/>
          <w:szCs w:val="24"/>
        </w:rPr>
      </w:pPr>
      <w:r>
        <w:rPr>
          <w:rFonts w:hint="eastAsia" w:hAnsi="宋体" w:cs="宋体"/>
          <w:b/>
          <w:bCs/>
          <w:sz w:val="24"/>
          <w:szCs w:val="24"/>
          <w:lang w:val="en-US" w:eastAsia="zh-CN"/>
        </w:rPr>
        <w:t>1、</w:t>
      </w:r>
      <w:r>
        <w:rPr>
          <w:rFonts w:hint="eastAsia" w:hAnsi="宋体" w:cs="宋体"/>
          <w:b/>
          <w:bCs/>
          <w:sz w:val="24"/>
          <w:szCs w:val="24"/>
        </w:rPr>
        <w:t>感官指标</w:t>
      </w:r>
    </w:p>
    <w:p w14:paraId="10C7F2C4">
      <w:pPr>
        <w:pStyle w:val="12"/>
        <w:spacing w:line="360" w:lineRule="auto"/>
        <w:ind w:firstLine="480"/>
        <w:rPr>
          <w:rFonts w:hint="eastAsia" w:hAnsi="宋体" w:cs="宋体"/>
          <w:sz w:val="24"/>
          <w:szCs w:val="24"/>
        </w:rPr>
      </w:pPr>
      <w:r>
        <w:rPr>
          <w:color w:val="000000"/>
          <w:sz w:val="24"/>
        </w:rPr>
        <w:t>玉米经除杂、脱胚（或不脱胚）、碾磨获得的粉状产品。</w:t>
      </w:r>
      <w:r>
        <w:rPr>
          <w:rFonts w:hint="eastAsia" w:hAnsi="宋体" w:cs="宋体"/>
          <w:sz w:val="24"/>
          <w:szCs w:val="24"/>
        </w:rPr>
        <w:t>颜色为浅黄色，色泽均匀一致。具有产品固有的气味，无异味；无霉变、无污染、无杂物。</w:t>
      </w:r>
    </w:p>
    <w:p w14:paraId="689F1969">
      <w:pPr>
        <w:pStyle w:val="12"/>
        <w:spacing w:after="0" w:line="240" w:lineRule="auto"/>
        <w:ind w:firstLine="0" w:firstLineChars="0"/>
        <w:rPr>
          <w:rFonts w:hint="eastAsia" w:hAnsi="宋体" w:cs="宋体"/>
          <w:b/>
          <w:bCs/>
          <w:sz w:val="24"/>
          <w:szCs w:val="24"/>
        </w:rPr>
      </w:pPr>
      <w:r>
        <w:rPr>
          <w:rFonts w:hint="eastAsia" w:hAnsi="宋体" w:cs="宋体"/>
          <w:b/>
          <w:bCs/>
          <w:sz w:val="24"/>
          <w:szCs w:val="24"/>
          <w:lang w:val="en-US" w:eastAsia="zh-CN"/>
        </w:rPr>
        <w:t>2、</w:t>
      </w:r>
      <w:r>
        <w:rPr>
          <w:rFonts w:hint="eastAsia" w:hAnsi="宋体" w:cs="宋体"/>
          <w:b/>
          <w:bCs/>
          <w:sz w:val="24"/>
          <w:szCs w:val="24"/>
        </w:rPr>
        <w:t xml:space="preserve"> 理化指标</w:t>
      </w:r>
    </w:p>
    <w:tbl>
      <w:tblPr>
        <w:tblStyle w:val="6"/>
        <w:tblW w:w="92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99"/>
        <w:gridCol w:w="4943"/>
      </w:tblGrid>
      <w:tr w14:paraId="2B51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68C7E2CA">
            <w:pPr>
              <w:pStyle w:val="13"/>
              <w:spacing w:line="360" w:lineRule="auto"/>
              <w:rPr>
                <w:rFonts w:hint="eastAsia" w:ascii="宋体" w:hAnsi="宋体" w:cs="宋体"/>
                <w:sz w:val="24"/>
                <w:szCs w:val="24"/>
              </w:rPr>
            </w:pPr>
            <w:r>
              <w:rPr>
                <w:rFonts w:hint="eastAsia" w:ascii="宋体" w:hAnsi="宋体" w:cs="宋体"/>
                <w:sz w:val="24"/>
                <w:szCs w:val="24"/>
              </w:rPr>
              <w:t>项  目</w:t>
            </w:r>
          </w:p>
        </w:tc>
        <w:tc>
          <w:tcPr>
            <w:tcW w:w="4943" w:type="dxa"/>
            <w:tcBorders>
              <w:top w:val="single" w:color="000000" w:sz="6" w:space="0"/>
              <w:left w:val="single" w:color="000000" w:sz="6" w:space="0"/>
              <w:bottom w:val="single" w:color="000000" w:sz="6" w:space="0"/>
              <w:right w:val="single" w:color="000000" w:sz="6" w:space="0"/>
            </w:tcBorders>
            <w:vAlign w:val="center"/>
          </w:tcPr>
          <w:p w14:paraId="59F7F88D">
            <w:pPr>
              <w:pStyle w:val="13"/>
              <w:spacing w:line="360" w:lineRule="auto"/>
              <w:rPr>
                <w:rFonts w:hint="eastAsia" w:ascii="宋体" w:hAnsi="宋体" w:cs="宋体"/>
                <w:sz w:val="24"/>
                <w:szCs w:val="24"/>
              </w:rPr>
            </w:pPr>
            <w:r>
              <w:rPr>
                <w:rFonts w:hint="eastAsia" w:ascii="宋体" w:hAnsi="宋体" w:cs="宋体"/>
                <w:sz w:val="24"/>
                <w:szCs w:val="24"/>
              </w:rPr>
              <w:t>限量</w:t>
            </w:r>
          </w:p>
        </w:tc>
      </w:tr>
      <w:tr w14:paraId="3A2F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right w:val="single" w:color="000000" w:sz="6" w:space="0"/>
            </w:tcBorders>
            <w:vAlign w:val="center"/>
          </w:tcPr>
          <w:p w14:paraId="3FD62B94">
            <w:pPr>
              <w:pStyle w:val="13"/>
              <w:spacing w:line="360" w:lineRule="auto"/>
              <w:jc w:val="left"/>
              <w:rPr>
                <w:rFonts w:hint="eastAsia" w:ascii="宋体" w:hAnsi="宋体" w:cs="宋体"/>
                <w:sz w:val="24"/>
                <w:szCs w:val="24"/>
              </w:rPr>
            </w:pPr>
            <w:r>
              <w:rPr>
                <w:rFonts w:hint="eastAsia" w:ascii="宋体" w:hAnsi="宋体" w:cs="宋体"/>
                <w:sz w:val="24"/>
                <w:szCs w:val="24"/>
              </w:rPr>
              <w:t>水分/（%）                      ≤</w:t>
            </w:r>
          </w:p>
        </w:tc>
        <w:tc>
          <w:tcPr>
            <w:tcW w:w="4943" w:type="dxa"/>
            <w:tcBorders>
              <w:top w:val="single" w:color="000000" w:sz="6" w:space="0"/>
              <w:left w:val="single" w:color="000000" w:sz="6" w:space="0"/>
              <w:bottom w:val="single" w:color="000000" w:sz="6" w:space="0"/>
              <w:right w:val="single" w:color="000000" w:sz="6" w:space="0"/>
            </w:tcBorders>
            <w:vAlign w:val="center"/>
          </w:tcPr>
          <w:p w14:paraId="16AA6A18">
            <w:pPr>
              <w:pStyle w:val="13"/>
              <w:spacing w:line="360" w:lineRule="auto"/>
              <w:rPr>
                <w:rFonts w:hint="eastAsia" w:ascii="宋体" w:hAnsi="宋体" w:cs="宋体"/>
                <w:sz w:val="24"/>
                <w:szCs w:val="24"/>
              </w:rPr>
            </w:pPr>
            <w:r>
              <w:rPr>
                <w:rFonts w:hint="eastAsia" w:ascii="宋体" w:hAnsi="宋体" w:cs="宋体"/>
                <w:sz w:val="24"/>
                <w:szCs w:val="24"/>
              </w:rPr>
              <w:t>14</w:t>
            </w:r>
          </w:p>
        </w:tc>
      </w:tr>
      <w:tr w14:paraId="6ED2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548BBD5A">
            <w:pPr>
              <w:pStyle w:val="13"/>
              <w:spacing w:line="360" w:lineRule="auto"/>
              <w:jc w:val="left"/>
              <w:rPr>
                <w:rFonts w:hint="eastAsia" w:ascii="宋体" w:hAnsi="宋体" w:cs="宋体"/>
                <w:sz w:val="24"/>
                <w:szCs w:val="24"/>
              </w:rPr>
            </w:pPr>
            <w:r>
              <w:rPr>
                <w:rFonts w:hint="eastAsia" w:ascii="宋体" w:hAnsi="宋体" w:cs="宋体"/>
                <w:sz w:val="24"/>
                <w:szCs w:val="24"/>
              </w:rPr>
              <w:t>粗蛋白质/（%）                  ≥</w:t>
            </w:r>
          </w:p>
        </w:tc>
        <w:tc>
          <w:tcPr>
            <w:tcW w:w="4943" w:type="dxa"/>
            <w:tcBorders>
              <w:top w:val="single" w:color="000000" w:sz="6" w:space="0"/>
              <w:left w:val="single" w:color="000000" w:sz="6" w:space="0"/>
              <w:bottom w:val="single" w:color="000000" w:sz="6" w:space="0"/>
              <w:right w:val="single" w:color="000000" w:sz="6" w:space="0"/>
            </w:tcBorders>
            <w:vAlign w:val="center"/>
          </w:tcPr>
          <w:p w14:paraId="40A2F100">
            <w:pPr>
              <w:pStyle w:val="13"/>
              <w:spacing w:line="360" w:lineRule="auto"/>
              <w:rPr>
                <w:rFonts w:hint="eastAsia" w:ascii="宋体" w:hAnsi="宋体" w:cs="宋体"/>
                <w:sz w:val="24"/>
                <w:szCs w:val="24"/>
              </w:rPr>
            </w:pPr>
            <w:r>
              <w:rPr>
                <w:rFonts w:hint="eastAsia" w:ascii="宋体" w:hAnsi="宋体" w:cs="宋体"/>
                <w:sz w:val="24"/>
                <w:szCs w:val="24"/>
              </w:rPr>
              <w:t>8</w:t>
            </w:r>
          </w:p>
        </w:tc>
      </w:tr>
      <w:tr w14:paraId="3BA5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1A8335F6">
            <w:pPr>
              <w:pStyle w:val="13"/>
              <w:spacing w:line="360" w:lineRule="auto"/>
              <w:jc w:val="left"/>
              <w:rPr>
                <w:rFonts w:hint="eastAsia" w:ascii="宋体" w:hAnsi="宋体" w:cs="宋体"/>
                <w:sz w:val="24"/>
                <w:szCs w:val="24"/>
              </w:rPr>
            </w:pPr>
            <w:r>
              <w:rPr>
                <w:rFonts w:hint="eastAsia" w:ascii="宋体" w:hAnsi="宋体" w:cs="宋体"/>
                <w:sz w:val="24"/>
                <w:szCs w:val="24"/>
              </w:rPr>
              <w:t>淀粉/（%）                      ≥</w:t>
            </w:r>
          </w:p>
        </w:tc>
        <w:tc>
          <w:tcPr>
            <w:tcW w:w="4943" w:type="dxa"/>
            <w:tcBorders>
              <w:top w:val="single" w:color="000000" w:sz="6" w:space="0"/>
              <w:left w:val="single" w:color="000000" w:sz="6" w:space="0"/>
              <w:bottom w:val="single" w:color="000000" w:sz="6" w:space="0"/>
              <w:right w:val="single" w:color="000000" w:sz="6" w:space="0"/>
            </w:tcBorders>
            <w:vAlign w:val="center"/>
          </w:tcPr>
          <w:p w14:paraId="17E04D8A">
            <w:pPr>
              <w:pStyle w:val="13"/>
              <w:spacing w:line="360" w:lineRule="auto"/>
              <w:rPr>
                <w:rFonts w:hint="eastAsia" w:ascii="宋体" w:hAnsi="宋体" w:cs="宋体"/>
                <w:sz w:val="24"/>
                <w:szCs w:val="24"/>
              </w:rPr>
            </w:pPr>
            <w:r>
              <w:rPr>
                <w:rFonts w:hint="eastAsia" w:ascii="宋体" w:hAnsi="宋体" w:cs="宋体"/>
                <w:sz w:val="24"/>
                <w:szCs w:val="24"/>
              </w:rPr>
              <w:t>60</w:t>
            </w:r>
          </w:p>
        </w:tc>
      </w:tr>
      <w:tr w14:paraId="5E38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vAlign w:val="center"/>
          </w:tcPr>
          <w:p w14:paraId="6D080C41">
            <w:pPr>
              <w:pStyle w:val="13"/>
              <w:spacing w:line="360" w:lineRule="auto"/>
              <w:jc w:val="left"/>
              <w:rPr>
                <w:rFonts w:hint="eastAsia" w:ascii="宋体" w:hAnsi="宋体" w:cs="宋体"/>
                <w:sz w:val="24"/>
                <w:szCs w:val="24"/>
              </w:rPr>
            </w:pPr>
            <w:r>
              <w:rPr>
                <w:rFonts w:hint="eastAsia" w:ascii="宋体" w:hAnsi="宋体" w:cs="宋体"/>
                <w:sz w:val="24"/>
                <w:szCs w:val="24"/>
              </w:rPr>
              <w:t>细度（通过1.5mm试验筛）/（%）  ≥    ≤</w:t>
            </w:r>
          </w:p>
        </w:tc>
        <w:tc>
          <w:tcPr>
            <w:tcW w:w="4943" w:type="dxa"/>
            <w:vAlign w:val="center"/>
          </w:tcPr>
          <w:p w14:paraId="67A0AD76">
            <w:pPr>
              <w:pStyle w:val="13"/>
              <w:spacing w:line="360" w:lineRule="auto"/>
              <w:rPr>
                <w:rFonts w:hint="eastAsia" w:ascii="宋体" w:hAnsi="宋体" w:cs="宋体"/>
                <w:sz w:val="24"/>
                <w:szCs w:val="24"/>
              </w:rPr>
            </w:pPr>
            <w:r>
              <w:rPr>
                <w:rFonts w:hint="eastAsia" w:ascii="宋体" w:hAnsi="宋体" w:cs="宋体"/>
                <w:sz w:val="24"/>
                <w:szCs w:val="24"/>
              </w:rPr>
              <w:t>95</w:t>
            </w:r>
          </w:p>
        </w:tc>
      </w:tr>
      <w:tr w14:paraId="45885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vAlign w:val="center"/>
          </w:tcPr>
          <w:p w14:paraId="035EE57A">
            <w:pPr>
              <w:pStyle w:val="13"/>
              <w:spacing w:line="360" w:lineRule="auto"/>
              <w:jc w:val="left"/>
              <w:rPr>
                <w:rFonts w:hint="eastAsia" w:ascii="宋体" w:hAnsi="宋体" w:cs="宋体"/>
                <w:sz w:val="24"/>
                <w:szCs w:val="24"/>
              </w:rPr>
            </w:pPr>
            <w:r>
              <w:rPr>
                <w:rFonts w:hint="eastAsia" w:ascii="宋体" w:hAnsi="宋体" w:cs="宋体"/>
                <w:sz w:val="24"/>
                <w:szCs w:val="24"/>
              </w:rPr>
              <w:t>灰分/（%）                      ≤</w:t>
            </w:r>
          </w:p>
        </w:tc>
        <w:tc>
          <w:tcPr>
            <w:tcW w:w="4943" w:type="dxa"/>
            <w:vAlign w:val="center"/>
          </w:tcPr>
          <w:p w14:paraId="020976B2">
            <w:pPr>
              <w:pStyle w:val="13"/>
              <w:spacing w:line="360" w:lineRule="auto"/>
              <w:rPr>
                <w:rFonts w:hint="eastAsia" w:ascii="宋体" w:hAnsi="宋体" w:cs="宋体"/>
                <w:sz w:val="24"/>
                <w:szCs w:val="24"/>
              </w:rPr>
            </w:pPr>
            <w:r>
              <w:rPr>
                <w:rFonts w:hint="eastAsia" w:ascii="宋体" w:hAnsi="宋体" w:cs="宋体"/>
                <w:sz w:val="24"/>
                <w:szCs w:val="24"/>
              </w:rPr>
              <w:t>2</w:t>
            </w:r>
          </w:p>
        </w:tc>
      </w:tr>
      <w:tr w14:paraId="433B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exact"/>
          <w:jc w:val="center"/>
        </w:trPr>
        <w:tc>
          <w:tcPr>
            <w:tcW w:w="9242" w:type="dxa"/>
            <w:gridSpan w:val="2"/>
            <w:vAlign w:val="center"/>
          </w:tcPr>
          <w:p w14:paraId="571CF643">
            <w:pPr>
              <w:pStyle w:val="12"/>
              <w:spacing w:line="360" w:lineRule="auto"/>
              <w:ind w:firstLine="0" w:firstLineChars="0"/>
              <w:rPr>
                <w:rFonts w:hint="eastAsia" w:hAnsi="宋体" w:cs="宋体"/>
                <w:sz w:val="24"/>
                <w:szCs w:val="24"/>
              </w:rPr>
            </w:pPr>
            <w:r>
              <w:rPr>
                <w:rFonts w:hint="eastAsia" w:hAnsi="宋体" w:cs="宋体"/>
                <w:sz w:val="24"/>
                <w:szCs w:val="24"/>
              </w:rPr>
              <w:t>注：粗蛋白不作为验收依据，仅供配方参考。</w:t>
            </w:r>
          </w:p>
        </w:tc>
      </w:tr>
    </w:tbl>
    <w:p w14:paraId="13A50F6A">
      <w:pPr>
        <w:pStyle w:val="12"/>
        <w:spacing w:after="0" w:line="240" w:lineRule="auto"/>
        <w:ind w:firstLine="0" w:firstLineChars="0"/>
        <w:rPr>
          <w:rFonts w:hint="eastAsia" w:hAnsi="宋体" w:cs="宋体"/>
          <w:b/>
          <w:bCs/>
          <w:sz w:val="24"/>
          <w:szCs w:val="24"/>
        </w:rPr>
      </w:pPr>
      <w:r>
        <w:rPr>
          <w:rFonts w:hint="eastAsia" w:hAnsi="宋体" w:cs="宋体"/>
          <w:b/>
          <w:bCs/>
          <w:sz w:val="24"/>
          <w:szCs w:val="24"/>
          <w:lang w:val="en-US" w:eastAsia="zh-CN"/>
        </w:rPr>
        <w:t>3、</w:t>
      </w:r>
      <w:r>
        <w:rPr>
          <w:rFonts w:hint="eastAsia" w:hAnsi="宋体" w:cs="宋体"/>
          <w:b/>
          <w:bCs/>
          <w:sz w:val="24"/>
          <w:szCs w:val="24"/>
        </w:rPr>
        <w:t>卫生指标</w:t>
      </w:r>
    </w:p>
    <w:tbl>
      <w:tblPr>
        <w:tblStyle w:val="6"/>
        <w:tblW w:w="9056" w:type="dxa"/>
        <w:tblInd w:w="0" w:type="dxa"/>
        <w:tblLayout w:type="fixed"/>
        <w:tblCellMar>
          <w:top w:w="15" w:type="dxa"/>
          <w:left w:w="15" w:type="dxa"/>
          <w:bottom w:w="15" w:type="dxa"/>
          <w:right w:w="15" w:type="dxa"/>
        </w:tblCellMar>
      </w:tblPr>
      <w:tblGrid>
        <w:gridCol w:w="7528"/>
        <w:gridCol w:w="1528"/>
      </w:tblGrid>
      <w:tr w14:paraId="793CD570">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70281B1C">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w:t>
            </w:r>
          </w:p>
        </w:tc>
        <w:tc>
          <w:tcPr>
            <w:tcW w:w="1528" w:type="dxa"/>
            <w:tcBorders>
              <w:top w:val="single" w:color="auto" w:sz="4" w:space="0"/>
              <w:left w:val="single" w:color="auto" w:sz="4" w:space="0"/>
              <w:bottom w:val="single" w:color="auto" w:sz="4" w:space="0"/>
              <w:right w:val="single" w:color="auto" w:sz="4" w:space="0"/>
            </w:tcBorders>
            <w:vAlign w:val="center"/>
          </w:tcPr>
          <w:p w14:paraId="54A1248D">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sz w:val="24"/>
                <w:szCs w:val="24"/>
              </w:rPr>
              <w:t>限量</w:t>
            </w:r>
          </w:p>
        </w:tc>
      </w:tr>
      <w:tr w14:paraId="0D48316D">
        <w:tblPrEx>
          <w:tblCellMar>
            <w:top w:w="15" w:type="dxa"/>
            <w:left w:w="15" w:type="dxa"/>
            <w:bottom w:w="15" w:type="dxa"/>
            <w:right w:w="15" w:type="dxa"/>
          </w:tblCellMar>
        </w:tblPrEx>
        <w:trPr>
          <w:trHeight w:val="240" w:hRule="atLeast"/>
        </w:trPr>
        <w:tc>
          <w:tcPr>
            <w:tcW w:w="7528" w:type="dxa"/>
            <w:tcBorders>
              <w:top w:val="single" w:color="auto" w:sz="4" w:space="0"/>
              <w:left w:val="single" w:color="auto" w:sz="4" w:space="0"/>
              <w:bottom w:val="single" w:color="auto" w:sz="4" w:space="0"/>
              <w:right w:val="single" w:color="auto" w:sz="4" w:space="0"/>
            </w:tcBorders>
            <w:vAlign w:val="center"/>
          </w:tcPr>
          <w:p w14:paraId="73420909">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黄曲霉毒素B1（μg/kg)</w:t>
            </w:r>
          </w:p>
        </w:tc>
        <w:tc>
          <w:tcPr>
            <w:tcW w:w="1528" w:type="dxa"/>
            <w:tcBorders>
              <w:top w:val="single" w:color="auto" w:sz="4" w:space="0"/>
              <w:left w:val="single" w:color="auto" w:sz="4" w:space="0"/>
              <w:bottom w:val="single" w:color="auto" w:sz="4" w:space="0"/>
              <w:right w:val="single" w:color="auto" w:sz="4" w:space="0"/>
            </w:tcBorders>
            <w:vAlign w:val="center"/>
          </w:tcPr>
          <w:p w14:paraId="1BE53750">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r>
      <w:tr w14:paraId="026A65F0">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2DE1EA41">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玉米赤霉烯酮（mg/kg)</w:t>
            </w:r>
          </w:p>
        </w:tc>
        <w:tc>
          <w:tcPr>
            <w:tcW w:w="1528" w:type="dxa"/>
            <w:tcBorders>
              <w:top w:val="single" w:color="auto" w:sz="4" w:space="0"/>
              <w:left w:val="single" w:color="auto" w:sz="4" w:space="0"/>
              <w:bottom w:val="single" w:color="auto" w:sz="4" w:space="0"/>
              <w:right w:val="single" w:color="auto" w:sz="4" w:space="0"/>
            </w:tcBorders>
            <w:vAlign w:val="center"/>
          </w:tcPr>
          <w:p w14:paraId="402B05B6">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≤0.5</w:t>
            </w:r>
          </w:p>
        </w:tc>
      </w:tr>
      <w:tr w14:paraId="20A7916F">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39236C74">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脱氧雪腐镰刀菌烯醇（呕吐毒素）（mg/kg)</w:t>
            </w:r>
          </w:p>
        </w:tc>
        <w:tc>
          <w:tcPr>
            <w:tcW w:w="1528" w:type="dxa"/>
            <w:tcBorders>
              <w:top w:val="single" w:color="auto" w:sz="4" w:space="0"/>
              <w:left w:val="single" w:color="auto" w:sz="4" w:space="0"/>
              <w:bottom w:val="single" w:color="auto" w:sz="4" w:space="0"/>
              <w:right w:val="single" w:color="auto" w:sz="4" w:space="0"/>
            </w:tcBorders>
            <w:vAlign w:val="center"/>
          </w:tcPr>
          <w:p w14:paraId="169632FA">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r>
      <w:tr w14:paraId="4804A248">
        <w:tblPrEx>
          <w:tblCellMar>
            <w:top w:w="15" w:type="dxa"/>
            <w:left w:w="15" w:type="dxa"/>
            <w:bottom w:w="15" w:type="dxa"/>
            <w:right w:w="15" w:type="dxa"/>
          </w:tblCellMar>
        </w:tblPrEx>
        <w:trPr>
          <w:trHeight w:val="300" w:hRule="atLeast"/>
        </w:trPr>
        <w:tc>
          <w:tcPr>
            <w:tcW w:w="9056" w:type="dxa"/>
            <w:gridSpan w:val="2"/>
            <w:tcBorders>
              <w:top w:val="single" w:color="auto" w:sz="4" w:space="0"/>
              <w:left w:val="single" w:color="auto" w:sz="4" w:space="0"/>
              <w:bottom w:val="single" w:color="auto" w:sz="4" w:space="0"/>
              <w:right w:val="single" w:color="auto" w:sz="4" w:space="0"/>
            </w:tcBorders>
            <w:vAlign w:val="center"/>
          </w:tcPr>
          <w:p w14:paraId="5F8A228D">
            <w:pPr>
              <w:widowControl/>
              <w:spacing w:line="360" w:lineRule="auto"/>
              <w:jc w:val="left"/>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其他卫生指标执行 GB13078-2017 规定标准</w:t>
            </w:r>
          </w:p>
        </w:tc>
      </w:tr>
    </w:tbl>
    <w:p w14:paraId="5717CD37">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rFonts w:hint="eastAsia" w:ascii="仿宋" w:hAnsi="仿宋" w:eastAsia="仿宋" w:cs="仿宋"/>
          <w:b/>
          <w:bCs/>
          <w:sz w:val="28"/>
          <w:szCs w:val="28"/>
          <w:lang w:val="en-US" w:eastAsia="zh-CN"/>
        </w:rPr>
      </w:pP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4"/>
        <w:rPr>
          <w:rFonts w:hint="eastAsia"/>
        </w:rPr>
      </w:pPr>
    </w:p>
    <w:p w14:paraId="0DB471C0">
      <w:pPr>
        <w:pStyle w:val="4"/>
        <w:rPr>
          <w:rFonts w:hint="eastAsia"/>
        </w:rPr>
      </w:pPr>
    </w:p>
    <w:p w14:paraId="1B312467">
      <w:pPr>
        <w:pStyle w:val="4"/>
        <w:rPr>
          <w:rFonts w:hint="eastAsia"/>
        </w:rPr>
      </w:pPr>
    </w:p>
    <w:p w14:paraId="685C3305">
      <w:pPr>
        <w:pStyle w:val="4"/>
        <w:rPr>
          <w:rFonts w:hint="eastAsia"/>
        </w:rPr>
      </w:pPr>
    </w:p>
    <w:p w14:paraId="5FC5CCA0">
      <w:pPr>
        <w:pStyle w:val="4"/>
        <w:rPr>
          <w:rFonts w:hint="eastAsia"/>
        </w:rPr>
      </w:pPr>
    </w:p>
    <w:p w14:paraId="6D1CA84A">
      <w:pPr>
        <w:pStyle w:val="4"/>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4"/>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4"/>
        <w:rPr>
          <w:rFonts w:ascii="仿宋" w:hAnsi="仿宋" w:eastAsia="仿宋" w:cs="仿宋"/>
          <w:spacing w:val="-4"/>
          <w:sz w:val="24"/>
          <w:szCs w:val="24"/>
        </w:rPr>
      </w:pPr>
    </w:p>
    <w:p w14:paraId="19E5FD44">
      <w:pPr>
        <w:pStyle w:val="4"/>
        <w:rPr>
          <w:rFonts w:ascii="仿宋" w:hAnsi="仿宋" w:eastAsia="仿宋" w:cs="仿宋"/>
          <w:spacing w:val="-4"/>
          <w:sz w:val="24"/>
          <w:szCs w:val="24"/>
        </w:rPr>
      </w:pPr>
    </w:p>
    <w:p w14:paraId="1D46D347">
      <w:pPr>
        <w:pStyle w:val="4"/>
        <w:rPr>
          <w:rFonts w:ascii="仿宋" w:hAnsi="仿宋" w:eastAsia="仿宋" w:cs="仿宋"/>
          <w:spacing w:val="-4"/>
          <w:sz w:val="24"/>
          <w:szCs w:val="24"/>
        </w:rPr>
      </w:pPr>
    </w:p>
    <w:p w14:paraId="303E1431">
      <w:pPr>
        <w:pStyle w:val="4"/>
        <w:rPr>
          <w:rFonts w:ascii="仿宋" w:hAnsi="仿宋" w:eastAsia="仿宋" w:cs="仿宋"/>
          <w:spacing w:val="-4"/>
          <w:sz w:val="24"/>
          <w:szCs w:val="24"/>
        </w:rPr>
      </w:pPr>
    </w:p>
    <w:p w14:paraId="1B074127">
      <w:pPr>
        <w:pStyle w:val="4"/>
        <w:rPr>
          <w:rFonts w:ascii="仿宋" w:hAnsi="仿宋" w:eastAsia="仿宋" w:cs="仿宋"/>
          <w:spacing w:val="-4"/>
          <w:sz w:val="24"/>
          <w:szCs w:val="24"/>
        </w:rPr>
      </w:pPr>
    </w:p>
    <w:p w14:paraId="490D9B21">
      <w:pPr>
        <w:pStyle w:val="4"/>
        <w:rPr>
          <w:rFonts w:ascii="仿宋" w:hAnsi="仿宋" w:eastAsia="仿宋" w:cs="仿宋"/>
          <w:spacing w:val="-4"/>
          <w:sz w:val="24"/>
          <w:szCs w:val="24"/>
        </w:rPr>
      </w:pPr>
    </w:p>
    <w:p w14:paraId="1C328012">
      <w:pPr>
        <w:pStyle w:val="4"/>
        <w:rPr>
          <w:rFonts w:ascii="仿宋" w:hAnsi="仿宋" w:eastAsia="仿宋" w:cs="仿宋"/>
          <w:spacing w:val="-4"/>
          <w:sz w:val="24"/>
          <w:szCs w:val="24"/>
        </w:rPr>
      </w:pPr>
    </w:p>
    <w:p w14:paraId="48561A92">
      <w:pPr>
        <w:pStyle w:val="4"/>
        <w:rPr>
          <w:rFonts w:ascii="仿宋" w:hAnsi="仿宋" w:eastAsia="仿宋" w:cs="仿宋"/>
          <w:spacing w:val="-4"/>
          <w:sz w:val="24"/>
          <w:szCs w:val="24"/>
        </w:rPr>
      </w:pPr>
    </w:p>
    <w:p w14:paraId="3992324B">
      <w:pPr>
        <w:pStyle w:val="4"/>
        <w:rPr>
          <w:rFonts w:ascii="仿宋" w:hAnsi="仿宋" w:eastAsia="仿宋" w:cs="仿宋"/>
          <w:spacing w:val="-4"/>
          <w:sz w:val="24"/>
          <w:szCs w:val="24"/>
        </w:rPr>
      </w:pPr>
    </w:p>
    <w:p w14:paraId="4D0E219F">
      <w:pPr>
        <w:pStyle w:val="4"/>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1536A7D">
      <w:pPr>
        <w:spacing w:line="241" w:lineRule="auto"/>
        <w:rPr>
          <w:rFonts w:ascii="Arial"/>
          <w:sz w:val="21"/>
        </w:rPr>
      </w:pPr>
    </w:p>
    <w:p w14:paraId="60655D7A">
      <w:pPr>
        <w:pStyle w:val="4"/>
        <w:rPr>
          <w:rFonts w:ascii="Arial"/>
          <w:sz w:val="21"/>
        </w:rPr>
      </w:pPr>
    </w:p>
    <w:p w14:paraId="5192D317">
      <w:pPr>
        <w:pStyle w:val="4"/>
        <w:rPr>
          <w:rFonts w:ascii="Arial"/>
          <w:sz w:val="21"/>
        </w:rPr>
      </w:pPr>
    </w:p>
    <w:p w14:paraId="76A5D38C">
      <w:pPr>
        <w:pStyle w:val="4"/>
        <w:rPr>
          <w:rFonts w:ascii="Arial"/>
          <w:sz w:val="21"/>
        </w:rPr>
      </w:pPr>
    </w:p>
    <w:p w14:paraId="0A5D591B">
      <w:pPr>
        <w:pStyle w:val="4"/>
        <w:rPr>
          <w:rFonts w:ascii="Arial"/>
          <w:sz w:val="21"/>
        </w:rPr>
      </w:pPr>
    </w:p>
    <w:p w14:paraId="57966810">
      <w:pPr>
        <w:pStyle w:val="4"/>
        <w:rPr>
          <w:rFonts w:ascii="Arial"/>
          <w:sz w:val="21"/>
        </w:rPr>
      </w:pPr>
    </w:p>
    <w:p w14:paraId="5B9B4005">
      <w:pPr>
        <w:pStyle w:val="4"/>
        <w:rPr>
          <w:rFonts w:ascii="Arial"/>
          <w:sz w:val="21"/>
        </w:rPr>
      </w:pPr>
    </w:p>
    <w:p w14:paraId="68CBCFCE">
      <w:pPr>
        <w:pStyle w:val="4"/>
        <w:rPr>
          <w:rFonts w:ascii="Arial"/>
          <w:sz w:val="21"/>
        </w:rPr>
      </w:pPr>
    </w:p>
    <w:p w14:paraId="5FDFB7FE">
      <w:pPr>
        <w:pStyle w:val="4"/>
        <w:rPr>
          <w:rFonts w:ascii="Arial"/>
          <w:sz w:val="21"/>
        </w:rPr>
      </w:pPr>
    </w:p>
    <w:p w14:paraId="519F811E">
      <w:pPr>
        <w:pStyle w:val="4"/>
        <w:rPr>
          <w:rFonts w:ascii="Arial"/>
          <w:sz w:val="21"/>
        </w:rPr>
      </w:pPr>
    </w:p>
    <w:p w14:paraId="26965EB9">
      <w:pPr>
        <w:pStyle w:val="4"/>
        <w:rPr>
          <w:rFonts w:ascii="Arial"/>
          <w:sz w:val="21"/>
        </w:rPr>
      </w:pPr>
    </w:p>
    <w:p w14:paraId="20C72E50">
      <w:pPr>
        <w:pStyle w:val="4"/>
        <w:rPr>
          <w:rFonts w:ascii="Arial"/>
          <w:sz w:val="21"/>
        </w:rPr>
      </w:pPr>
    </w:p>
    <w:p w14:paraId="1C02477C">
      <w:pPr>
        <w:pStyle w:val="4"/>
        <w:rPr>
          <w:rFonts w:ascii="Arial"/>
          <w:sz w:val="21"/>
        </w:rPr>
      </w:pPr>
    </w:p>
    <w:p w14:paraId="64828128">
      <w:pPr>
        <w:pStyle w:val="4"/>
        <w:rPr>
          <w:rFonts w:ascii="Arial"/>
          <w:sz w:val="21"/>
        </w:rPr>
      </w:pPr>
    </w:p>
    <w:p w14:paraId="74335E50">
      <w:pPr>
        <w:pStyle w:val="4"/>
        <w:rPr>
          <w:rFonts w:ascii="Arial"/>
          <w:sz w:val="21"/>
        </w:rPr>
      </w:pPr>
    </w:p>
    <w:p w14:paraId="5F9A2BB4">
      <w:pPr>
        <w:pStyle w:val="4"/>
        <w:rPr>
          <w:rFonts w:ascii="Arial"/>
          <w:sz w:val="21"/>
        </w:rPr>
      </w:pPr>
    </w:p>
    <w:p w14:paraId="098F4566">
      <w:pPr>
        <w:pStyle w:val="4"/>
        <w:rPr>
          <w:rFonts w:ascii="Arial"/>
          <w:sz w:val="21"/>
        </w:rPr>
      </w:pPr>
    </w:p>
    <w:p w14:paraId="5A0D3D31">
      <w:pPr>
        <w:pStyle w:val="4"/>
        <w:rPr>
          <w:rFonts w:ascii="Arial"/>
          <w:sz w:val="21"/>
        </w:rPr>
      </w:pPr>
    </w:p>
    <w:p w14:paraId="7A49D317">
      <w:pPr>
        <w:pStyle w:val="4"/>
        <w:rPr>
          <w:rFonts w:ascii="Arial"/>
          <w:sz w:val="21"/>
        </w:rPr>
      </w:pPr>
    </w:p>
    <w:p w14:paraId="1478058D">
      <w:pPr>
        <w:pStyle w:val="4"/>
        <w:rPr>
          <w:rFonts w:ascii="Arial"/>
          <w:sz w:val="21"/>
        </w:rPr>
      </w:pPr>
    </w:p>
    <w:p w14:paraId="186EAFA5">
      <w:pPr>
        <w:pStyle w:val="4"/>
        <w:rPr>
          <w:rFonts w:ascii="Arial"/>
          <w:sz w:val="21"/>
        </w:rPr>
      </w:pPr>
    </w:p>
    <w:p w14:paraId="7BB47BB7">
      <w:pPr>
        <w:pStyle w:val="4"/>
        <w:rPr>
          <w:rFonts w:ascii="Arial"/>
          <w:sz w:val="21"/>
        </w:rPr>
      </w:pPr>
    </w:p>
    <w:p w14:paraId="5F70B70D">
      <w:pPr>
        <w:pStyle w:val="4"/>
        <w:rPr>
          <w:rFonts w:ascii="Arial"/>
          <w:sz w:val="21"/>
        </w:rPr>
      </w:pPr>
    </w:p>
    <w:p w14:paraId="438C4849">
      <w:pPr>
        <w:pStyle w:val="4"/>
        <w:rPr>
          <w:rFonts w:ascii="Arial"/>
          <w:sz w:val="21"/>
        </w:rPr>
      </w:pPr>
    </w:p>
    <w:p w14:paraId="40ECF91E">
      <w:pPr>
        <w:pStyle w:val="4"/>
        <w:rPr>
          <w:rFonts w:ascii="Arial"/>
          <w:sz w:val="21"/>
        </w:rPr>
      </w:pPr>
    </w:p>
    <w:p w14:paraId="49F5ED3F">
      <w:pPr>
        <w:pStyle w:val="4"/>
        <w:rPr>
          <w:rFonts w:ascii="Arial"/>
          <w:sz w:val="21"/>
        </w:rPr>
      </w:pPr>
    </w:p>
    <w:p w14:paraId="2A729EB2">
      <w:pPr>
        <w:pStyle w:val="4"/>
        <w:rPr>
          <w:rFonts w:ascii="Arial"/>
          <w:sz w:val="21"/>
        </w:rPr>
      </w:pPr>
    </w:p>
    <w:p w14:paraId="141188E6">
      <w:pPr>
        <w:pStyle w:val="4"/>
        <w:rPr>
          <w:rFonts w:ascii="Arial"/>
          <w:sz w:val="21"/>
        </w:rPr>
      </w:pPr>
    </w:p>
    <w:p w14:paraId="4233A720">
      <w:pPr>
        <w:pStyle w:val="4"/>
        <w:rPr>
          <w:rFonts w:ascii="Arial"/>
          <w:sz w:val="21"/>
        </w:rPr>
      </w:pPr>
    </w:p>
    <w:p w14:paraId="1EEFF84B">
      <w:pPr>
        <w:pStyle w:val="4"/>
        <w:rPr>
          <w:rFonts w:ascii="Arial"/>
          <w:sz w:val="21"/>
        </w:rPr>
      </w:pPr>
    </w:p>
    <w:p w14:paraId="4FAAD399">
      <w:pPr>
        <w:pStyle w:val="4"/>
        <w:rPr>
          <w:rFonts w:ascii="Arial"/>
          <w:sz w:val="21"/>
        </w:rPr>
      </w:pPr>
    </w:p>
    <w:p w14:paraId="56D4B876">
      <w:pPr>
        <w:pStyle w:val="4"/>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4"/>
        <w:rPr>
          <w:rFonts w:ascii="仿宋" w:hAnsi="仿宋" w:eastAsia="仿宋" w:cs="仿宋"/>
          <w:sz w:val="24"/>
          <w:szCs w:val="24"/>
        </w:rPr>
      </w:pPr>
    </w:p>
    <w:p w14:paraId="0A8AAB46">
      <w:pPr>
        <w:pStyle w:val="4"/>
        <w:rPr>
          <w:rFonts w:ascii="仿宋" w:hAnsi="仿宋" w:eastAsia="仿宋" w:cs="仿宋"/>
          <w:sz w:val="24"/>
          <w:szCs w:val="24"/>
        </w:rPr>
      </w:pPr>
    </w:p>
    <w:p w14:paraId="24493E12">
      <w:pPr>
        <w:pStyle w:val="4"/>
        <w:rPr>
          <w:rFonts w:ascii="仿宋" w:hAnsi="仿宋" w:eastAsia="仿宋" w:cs="仿宋"/>
          <w:sz w:val="24"/>
          <w:szCs w:val="24"/>
        </w:rPr>
      </w:pPr>
    </w:p>
    <w:p w14:paraId="536973EE">
      <w:pPr>
        <w:pStyle w:val="4"/>
        <w:rPr>
          <w:rFonts w:ascii="仿宋" w:hAnsi="仿宋" w:eastAsia="仿宋" w:cs="仿宋"/>
          <w:sz w:val="24"/>
          <w:szCs w:val="24"/>
        </w:rPr>
      </w:pPr>
    </w:p>
    <w:p w14:paraId="2281EF10">
      <w:pPr>
        <w:pStyle w:val="4"/>
        <w:rPr>
          <w:rFonts w:ascii="仿宋" w:hAnsi="仿宋" w:eastAsia="仿宋" w:cs="仿宋"/>
          <w:sz w:val="24"/>
          <w:szCs w:val="24"/>
        </w:rPr>
      </w:pPr>
    </w:p>
    <w:p w14:paraId="4ABA706B">
      <w:pPr>
        <w:pStyle w:val="4"/>
        <w:rPr>
          <w:rFonts w:ascii="仿宋" w:hAnsi="仿宋" w:eastAsia="仿宋" w:cs="仿宋"/>
          <w:sz w:val="24"/>
          <w:szCs w:val="24"/>
        </w:rPr>
      </w:pPr>
    </w:p>
    <w:p w14:paraId="65AC412C">
      <w:pPr>
        <w:pStyle w:val="4"/>
        <w:rPr>
          <w:rFonts w:ascii="仿宋" w:hAnsi="仿宋" w:eastAsia="仿宋" w:cs="仿宋"/>
          <w:sz w:val="24"/>
          <w:szCs w:val="24"/>
        </w:rPr>
      </w:pPr>
    </w:p>
    <w:p w14:paraId="3E087FA0">
      <w:pPr>
        <w:pStyle w:val="4"/>
        <w:rPr>
          <w:rFonts w:ascii="仿宋" w:hAnsi="仿宋" w:eastAsia="仿宋" w:cs="仿宋"/>
          <w:sz w:val="24"/>
          <w:szCs w:val="24"/>
        </w:rPr>
      </w:pPr>
    </w:p>
    <w:p w14:paraId="5DD4F7C5">
      <w:pPr>
        <w:pStyle w:val="4"/>
        <w:rPr>
          <w:rFonts w:ascii="仿宋" w:hAnsi="仿宋" w:eastAsia="仿宋" w:cs="仿宋"/>
          <w:sz w:val="24"/>
          <w:szCs w:val="24"/>
        </w:rPr>
      </w:pPr>
    </w:p>
    <w:p w14:paraId="5DA078C6">
      <w:pPr>
        <w:pStyle w:val="4"/>
        <w:rPr>
          <w:rFonts w:ascii="仿宋" w:hAnsi="仿宋" w:eastAsia="仿宋" w:cs="仿宋"/>
          <w:sz w:val="24"/>
          <w:szCs w:val="24"/>
        </w:rPr>
      </w:pPr>
    </w:p>
    <w:p w14:paraId="24F6F83A">
      <w:pPr>
        <w:pStyle w:val="4"/>
        <w:rPr>
          <w:rFonts w:ascii="仿宋" w:hAnsi="仿宋" w:eastAsia="仿宋" w:cs="仿宋"/>
          <w:sz w:val="24"/>
          <w:szCs w:val="24"/>
        </w:rPr>
      </w:pPr>
    </w:p>
    <w:p w14:paraId="52A12763">
      <w:pPr>
        <w:pStyle w:val="4"/>
        <w:rPr>
          <w:rFonts w:ascii="仿宋" w:hAnsi="仿宋" w:eastAsia="仿宋" w:cs="仿宋"/>
          <w:sz w:val="24"/>
          <w:szCs w:val="24"/>
        </w:rPr>
      </w:pPr>
    </w:p>
    <w:p w14:paraId="6A6FED48">
      <w:pPr>
        <w:pStyle w:val="4"/>
        <w:rPr>
          <w:rFonts w:ascii="仿宋" w:hAnsi="仿宋" w:eastAsia="仿宋" w:cs="仿宋"/>
          <w:sz w:val="24"/>
          <w:szCs w:val="24"/>
        </w:rPr>
      </w:pPr>
    </w:p>
    <w:p w14:paraId="586BFDBD">
      <w:pPr>
        <w:pStyle w:val="4"/>
        <w:rPr>
          <w:rFonts w:ascii="仿宋" w:hAnsi="仿宋" w:eastAsia="仿宋" w:cs="仿宋"/>
          <w:sz w:val="24"/>
          <w:szCs w:val="24"/>
        </w:rPr>
      </w:pPr>
    </w:p>
    <w:p w14:paraId="452A660D">
      <w:pPr>
        <w:pStyle w:val="4"/>
        <w:rPr>
          <w:rFonts w:ascii="仿宋" w:hAnsi="仿宋" w:eastAsia="仿宋" w:cs="仿宋"/>
          <w:sz w:val="24"/>
          <w:szCs w:val="24"/>
        </w:rPr>
      </w:pPr>
    </w:p>
    <w:p w14:paraId="00390221">
      <w:pPr>
        <w:pStyle w:val="4"/>
        <w:rPr>
          <w:rFonts w:ascii="仿宋" w:hAnsi="仿宋" w:eastAsia="仿宋" w:cs="仿宋"/>
          <w:sz w:val="24"/>
          <w:szCs w:val="24"/>
        </w:rPr>
      </w:pPr>
    </w:p>
    <w:p w14:paraId="36912E97">
      <w:pPr>
        <w:pStyle w:val="4"/>
        <w:rPr>
          <w:rFonts w:ascii="仿宋" w:hAnsi="仿宋" w:eastAsia="仿宋" w:cs="仿宋"/>
          <w:sz w:val="24"/>
          <w:szCs w:val="24"/>
        </w:rPr>
      </w:pPr>
    </w:p>
    <w:p w14:paraId="04059C83">
      <w:pPr>
        <w:pStyle w:val="4"/>
        <w:rPr>
          <w:rFonts w:ascii="仿宋" w:hAnsi="仿宋" w:eastAsia="仿宋" w:cs="仿宋"/>
          <w:sz w:val="24"/>
          <w:szCs w:val="24"/>
        </w:rPr>
      </w:pPr>
    </w:p>
    <w:p w14:paraId="7314E4A4">
      <w:pPr>
        <w:pStyle w:val="4"/>
        <w:rPr>
          <w:rFonts w:ascii="仿宋" w:hAnsi="仿宋" w:eastAsia="仿宋" w:cs="仿宋"/>
          <w:sz w:val="24"/>
          <w:szCs w:val="24"/>
        </w:rPr>
      </w:pPr>
    </w:p>
    <w:p w14:paraId="2D554AFB">
      <w:pPr>
        <w:pStyle w:val="4"/>
        <w:rPr>
          <w:rFonts w:ascii="仿宋" w:hAnsi="仿宋" w:eastAsia="仿宋" w:cs="仿宋"/>
          <w:b/>
          <w:bCs/>
          <w:sz w:val="24"/>
          <w:szCs w:val="24"/>
        </w:rPr>
      </w:pPr>
    </w:p>
    <w:p w14:paraId="2B81AC93">
      <w:pPr>
        <w:pStyle w:val="4"/>
        <w:rPr>
          <w:rFonts w:ascii="仿宋" w:hAnsi="仿宋" w:eastAsia="仿宋" w:cs="仿宋"/>
          <w:sz w:val="24"/>
          <w:szCs w:val="24"/>
        </w:rPr>
      </w:pPr>
    </w:p>
    <w:p w14:paraId="7CA0C203">
      <w:pPr>
        <w:pStyle w:val="4"/>
        <w:rPr>
          <w:rFonts w:ascii="仿宋" w:hAnsi="仿宋" w:eastAsia="仿宋" w:cs="仿宋"/>
          <w:sz w:val="24"/>
          <w:szCs w:val="24"/>
        </w:rPr>
      </w:pPr>
    </w:p>
    <w:p w14:paraId="74CA619C">
      <w:pPr>
        <w:pStyle w:val="4"/>
        <w:rPr>
          <w:rFonts w:ascii="仿宋" w:hAnsi="仿宋" w:eastAsia="仿宋" w:cs="仿宋"/>
          <w:sz w:val="24"/>
          <w:szCs w:val="24"/>
        </w:rPr>
      </w:pPr>
    </w:p>
    <w:p w14:paraId="782546D1">
      <w:pPr>
        <w:pStyle w:val="4"/>
        <w:rPr>
          <w:rFonts w:ascii="仿宋" w:hAnsi="仿宋" w:eastAsia="仿宋" w:cs="仿宋"/>
          <w:sz w:val="24"/>
          <w:szCs w:val="24"/>
        </w:rPr>
      </w:pPr>
    </w:p>
    <w:p w14:paraId="07C2A3DD">
      <w:pPr>
        <w:pStyle w:val="4"/>
        <w:rPr>
          <w:rFonts w:ascii="仿宋" w:hAnsi="仿宋" w:eastAsia="仿宋" w:cs="仿宋"/>
          <w:sz w:val="24"/>
          <w:szCs w:val="24"/>
        </w:rPr>
      </w:pPr>
    </w:p>
    <w:p w14:paraId="16FF7945">
      <w:pPr>
        <w:pStyle w:val="4"/>
        <w:rPr>
          <w:rFonts w:ascii="仿宋" w:hAnsi="仿宋" w:eastAsia="仿宋" w:cs="仿宋"/>
          <w:sz w:val="24"/>
          <w:szCs w:val="24"/>
        </w:rPr>
      </w:pPr>
    </w:p>
    <w:p w14:paraId="1849C1F6">
      <w:pPr>
        <w:pStyle w:val="4"/>
        <w:rPr>
          <w:rFonts w:ascii="仿宋" w:hAnsi="仿宋" w:eastAsia="仿宋" w:cs="仿宋"/>
          <w:sz w:val="24"/>
          <w:szCs w:val="24"/>
        </w:rPr>
      </w:pPr>
    </w:p>
    <w:p w14:paraId="53A11986">
      <w:pPr>
        <w:pStyle w:val="4"/>
        <w:rPr>
          <w:rFonts w:ascii="仿宋" w:hAnsi="仿宋" w:eastAsia="仿宋" w:cs="仿宋"/>
          <w:sz w:val="24"/>
          <w:szCs w:val="24"/>
        </w:rPr>
      </w:pPr>
    </w:p>
    <w:p w14:paraId="43975EE0">
      <w:pPr>
        <w:pStyle w:val="4"/>
        <w:rPr>
          <w:rFonts w:ascii="仿宋" w:hAnsi="仿宋" w:eastAsia="仿宋" w:cs="仿宋"/>
          <w:sz w:val="24"/>
          <w:szCs w:val="24"/>
        </w:rPr>
      </w:pPr>
    </w:p>
    <w:p w14:paraId="07EDF65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4"/>
        <w:rPr>
          <w:rFonts w:ascii="仿宋" w:hAnsi="仿宋" w:eastAsia="仿宋" w:cs="仿宋"/>
          <w:sz w:val="24"/>
          <w:szCs w:val="24"/>
        </w:rPr>
      </w:pPr>
    </w:p>
    <w:p w14:paraId="7CA164FB">
      <w:pPr>
        <w:pStyle w:val="4"/>
        <w:rPr>
          <w:rFonts w:ascii="仿宋" w:hAnsi="仿宋" w:eastAsia="仿宋" w:cs="仿宋"/>
          <w:sz w:val="24"/>
          <w:szCs w:val="24"/>
        </w:rPr>
      </w:pPr>
    </w:p>
    <w:p w14:paraId="5C6D2608">
      <w:pPr>
        <w:pStyle w:val="4"/>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4"/>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4"/>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4"/>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4"/>
        <w:rPr>
          <w:rFonts w:ascii="仿宋" w:hAnsi="仿宋" w:eastAsia="仿宋" w:cs="仿宋"/>
          <w:sz w:val="24"/>
          <w:szCs w:val="24"/>
        </w:rPr>
      </w:pPr>
    </w:p>
    <w:p w14:paraId="23D4F4A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4"/>
        <w:rPr>
          <w:rFonts w:ascii="仿宋" w:hAnsi="仿宋" w:eastAsia="仿宋" w:cs="仿宋"/>
          <w:sz w:val="24"/>
          <w:szCs w:val="24"/>
        </w:rPr>
      </w:pPr>
    </w:p>
    <w:p w14:paraId="733084AA">
      <w:pPr>
        <w:pStyle w:val="4"/>
        <w:rPr>
          <w:rFonts w:ascii="仿宋" w:hAnsi="仿宋" w:eastAsia="仿宋" w:cs="仿宋"/>
          <w:sz w:val="24"/>
          <w:szCs w:val="24"/>
        </w:rPr>
      </w:pPr>
    </w:p>
    <w:p w14:paraId="507AC039">
      <w:pPr>
        <w:pStyle w:val="4"/>
        <w:rPr>
          <w:rFonts w:ascii="仿宋" w:hAnsi="仿宋" w:eastAsia="仿宋" w:cs="仿宋"/>
          <w:sz w:val="24"/>
          <w:szCs w:val="24"/>
        </w:rPr>
      </w:pPr>
    </w:p>
    <w:p w14:paraId="1E253D65">
      <w:pPr>
        <w:pStyle w:val="4"/>
        <w:rPr>
          <w:rFonts w:ascii="仿宋" w:hAnsi="仿宋" w:eastAsia="仿宋" w:cs="仿宋"/>
          <w:sz w:val="24"/>
          <w:szCs w:val="24"/>
        </w:rPr>
      </w:pPr>
    </w:p>
    <w:p w14:paraId="1ED3AA54">
      <w:pPr>
        <w:pStyle w:val="4"/>
        <w:rPr>
          <w:rFonts w:ascii="仿宋" w:hAnsi="仿宋" w:eastAsia="仿宋" w:cs="仿宋"/>
          <w:sz w:val="24"/>
          <w:szCs w:val="24"/>
        </w:rPr>
      </w:pPr>
    </w:p>
    <w:p w14:paraId="6A28669C">
      <w:pPr>
        <w:pStyle w:val="4"/>
        <w:rPr>
          <w:rFonts w:ascii="仿宋" w:hAnsi="仿宋" w:eastAsia="仿宋" w:cs="仿宋"/>
          <w:sz w:val="24"/>
          <w:szCs w:val="24"/>
        </w:rPr>
      </w:pPr>
    </w:p>
    <w:p w14:paraId="39CA49BB">
      <w:pPr>
        <w:pStyle w:val="4"/>
        <w:rPr>
          <w:rFonts w:ascii="仿宋" w:hAnsi="仿宋" w:eastAsia="仿宋" w:cs="仿宋"/>
          <w:sz w:val="24"/>
          <w:szCs w:val="24"/>
        </w:rPr>
      </w:pPr>
    </w:p>
    <w:p w14:paraId="46846C67">
      <w:pPr>
        <w:pStyle w:val="4"/>
        <w:rPr>
          <w:rFonts w:ascii="仿宋" w:hAnsi="仿宋" w:eastAsia="仿宋" w:cs="仿宋"/>
          <w:sz w:val="24"/>
          <w:szCs w:val="24"/>
        </w:rPr>
      </w:pPr>
    </w:p>
    <w:p w14:paraId="524EE744">
      <w:pPr>
        <w:pStyle w:val="4"/>
        <w:rPr>
          <w:rFonts w:ascii="仿宋" w:hAnsi="仿宋" w:eastAsia="仿宋" w:cs="仿宋"/>
          <w:sz w:val="24"/>
          <w:szCs w:val="24"/>
        </w:rPr>
      </w:pPr>
    </w:p>
    <w:p w14:paraId="4478F10D">
      <w:pPr>
        <w:pStyle w:val="4"/>
        <w:rPr>
          <w:rFonts w:ascii="仿宋" w:hAnsi="仿宋" w:eastAsia="仿宋" w:cs="仿宋"/>
          <w:sz w:val="24"/>
          <w:szCs w:val="24"/>
        </w:rPr>
      </w:pPr>
    </w:p>
    <w:p w14:paraId="679A40C1">
      <w:pPr>
        <w:pStyle w:val="4"/>
        <w:rPr>
          <w:rFonts w:ascii="仿宋" w:hAnsi="仿宋" w:eastAsia="仿宋" w:cs="仿宋"/>
          <w:sz w:val="24"/>
          <w:szCs w:val="24"/>
        </w:rPr>
      </w:pPr>
    </w:p>
    <w:p w14:paraId="2132F494">
      <w:pPr>
        <w:pStyle w:val="4"/>
        <w:rPr>
          <w:rFonts w:ascii="仿宋" w:hAnsi="仿宋" w:eastAsia="仿宋" w:cs="仿宋"/>
          <w:sz w:val="24"/>
          <w:szCs w:val="24"/>
        </w:rPr>
      </w:pPr>
    </w:p>
    <w:p w14:paraId="06BA875D">
      <w:pPr>
        <w:pStyle w:val="4"/>
        <w:rPr>
          <w:rFonts w:ascii="仿宋" w:hAnsi="仿宋" w:eastAsia="仿宋" w:cs="仿宋"/>
          <w:sz w:val="24"/>
          <w:szCs w:val="24"/>
        </w:rPr>
      </w:pPr>
    </w:p>
    <w:p w14:paraId="1E08E3B2">
      <w:pPr>
        <w:pStyle w:val="4"/>
        <w:rPr>
          <w:rFonts w:ascii="仿宋" w:hAnsi="仿宋" w:eastAsia="仿宋" w:cs="仿宋"/>
          <w:sz w:val="24"/>
          <w:szCs w:val="24"/>
        </w:rPr>
      </w:pPr>
    </w:p>
    <w:p w14:paraId="3E22569C">
      <w:pPr>
        <w:pStyle w:val="4"/>
        <w:rPr>
          <w:rFonts w:ascii="仿宋" w:hAnsi="仿宋" w:eastAsia="仿宋" w:cs="仿宋"/>
          <w:sz w:val="24"/>
          <w:szCs w:val="24"/>
        </w:rPr>
      </w:pPr>
    </w:p>
    <w:p w14:paraId="4262208F">
      <w:pPr>
        <w:pStyle w:val="4"/>
        <w:rPr>
          <w:rFonts w:ascii="仿宋" w:hAnsi="仿宋" w:eastAsia="仿宋" w:cs="仿宋"/>
          <w:sz w:val="24"/>
          <w:szCs w:val="24"/>
        </w:rPr>
      </w:pPr>
    </w:p>
    <w:p w14:paraId="5FA466A3">
      <w:pPr>
        <w:pStyle w:val="4"/>
        <w:rPr>
          <w:rFonts w:ascii="仿宋" w:hAnsi="仿宋" w:eastAsia="仿宋" w:cs="仿宋"/>
          <w:sz w:val="24"/>
          <w:szCs w:val="24"/>
        </w:rPr>
      </w:pPr>
    </w:p>
    <w:p w14:paraId="70418B5E">
      <w:pPr>
        <w:pStyle w:val="4"/>
        <w:rPr>
          <w:rFonts w:ascii="仿宋" w:hAnsi="仿宋" w:eastAsia="仿宋" w:cs="仿宋"/>
          <w:sz w:val="24"/>
          <w:szCs w:val="24"/>
        </w:rPr>
      </w:pPr>
    </w:p>
    <w:p w14:paraId="3FE05A22">
      <w:pPr>
        <w:pStyle w:val="4"/>
        <w:rPr>
          <w:rFonts w:ascii="仿宋" w:hAnsi="仿宋" w:eastAsia="仿宋" w:cs="仿宋"/>
          <w:sz w:val="24"/>
          <w:szCs w:val="24"/>
        </w:rPr>
      </w:pPr>
    </w:p>
    <w:p w14:paraId="02E4133D">
      <w:pPr>
        <w:pStyle w:val="4"/>
        <w:rPr>
          <w:rFonts w:ascii="仿宋" w:hAnsi="仿宋" w:eastAsia="仿宋" w:cs="仿宋"/>
          <w:sz w:val="24"/>
          <w:szCs w:val="24"/>
        </w:rPr>
      </w:pPr>
    </w:p>
    <w:p w14:paraId="32B69094">
      <w:pPr>
        <w:pStyle w:val="4"/>
        <w:rPr>
          <w:rFonts w:ascii="仿宋" w:hAnsi="仿宋" w:eastAsia="仿宋" w:cs="仿宋"/>
          <w:sz w:val="24"/>
          <w:szCs w:val="24"/>
        </w:rPr>
      </w:pPr>
    </w:p>
    <w:p w14:paraId="6D943E8B">
      <w:pPr>
        <w:pStyle w:val="4"/>
        <w:rPr>
          <w:rFonts w:ascii="仿宋" w:hAnsi="仿宋" w:eastAsia="仿宋" w:cs="仿宋"/>
          <w:sz w:val="24"/>
          <w:szCs w:val="24"/>
        </w:rPr>
      </w:pPr>
    </w:p>
    <w:p w14:paraId="17C4EC60">
      <w:pPr>
        <w:pStyle w:val="4"/>
        <w:rPr>
          <w:rFonts w:ascii="仿宋" w:hAnsi="仿宋" w:eastAsia="仿宋" w:cs="仿宋"/>
          <w:sz w:val="24"/>
          <w:szCs w:val="24"/>
        </w:rPr>
      </w:pPr>
    </w:p>
    <w:p w14:paraId="05EFC82A">
      <w:pPr>
        <w:pStyle w:val="4"/>
        <w:rPr>
          <w:rFonts w:ascii="仿宋" w:hAnsi="仿宋" w:eastAsia="仿宋" w:cs="仿宋"/>
          <w:sz w:val="24"/>
          <w:szCs w:val="24"/>
        </w:rPr>
      </w:pPr>
    </w:p>
    <w:p w14:paraId="4A76513C">
      <w:pPr>
        <w:pStyle w:val="4"/>
        <w:rPr>
          <w:rFonts w:ascii="仿宋" w:hAnsi="仿宋" w:eastAsia="仿宋" w:cs="仿宋"/>
          <w:sz w:val="24"/>
          <w:szCs w:val="24"/>
        </w:rPr>
      </w:pPr>
    </w:p>
    <w:p w14:paraId="40E11793">
      <w:pPr>
        <w:pStyle w:val="4"/>
        <w:rPr>
          <w:rFonts w:ascii="仿宋" w:hAnsi="仿宋" w:eastAsia="仿宋" w:cs="仿宋"/>
          <w:sz w:val="24"/>
          <w:szCs w:val="24"/>
        </w:rPr>
      </w:pPr>
    </w:p>
    <w:p w14:paraId="4925A86D">
      <w:pPr>
        <w:pStyle w:val="4"/>
        <w:rPr>
          <w:rFonts w:ascii="仿宋" w:hAnsi="仿宋" w:eastAsia="仿宋" w:cs="仿宋"/>
          <w:sz w:val="24"/>
          <w:szCs w:val="24"/>
        </w:rPr>
      </w:pPr>
    </w:p>
    <w:p w14:paraId="254CCD6B">
      <w:pPr>
        <w:pStyle w:val="4"/>
        <w:rPr>
          <w:rFonts w:ascii="仿宋" w:hAnsi="仿宋" w:eastAsia="仿宋" w:cs="仿宋"/>
          <w:sz w:val="24"/>
          <w:szCs w:val="24"/>
        </w:rPr>
      </w:pPr>
    </w:p>
    <w:p w14:paraId="1BE94ABD">
      <w:pPr>
        <w:pStyle w:val="4"/>
        <w:rPr>
          <w:rFonts w:ascii="仿宋" w:hAnsi="仿宋" w:eastAsia="仿宋" w:cs="仿宋"/>
          <w:sz w:val="24"/>
          <w:szCs w:val="24"/>
        </w:rPr>
      </w:pPr>
    </w:p>
    <w:p w14:paraId="48431E36">
      <w:pPr>
        <w:pStyle w:val="4"/>
        <w:rPr>
          <w:rFonts w:ascii="仿宋" w:hAnsi="仿宋" w:eastAsia="仿宋" w:cs="仿宋"/>
          <w:sz w:val="24"/>
          <w:szCs w:val="24"/>
        </w:rPr>
      </w:pPr>
    </w:p>
    <w:p w14:paraId="18D6061D">
      <w:pPr>
        <w:pStyle w:val="4"/>
        <w:rPr>
          <w:rFonts w:ascii="仿宋" w:hAnsi="仿宋" w:eastAsia="仿宋" w:cs="仿宋"/>
          <w:sz w:val="24"/>
          <w:szCs w:val="24"/>
        </w:rPr>
      </w:pPr>
    </w:p>
    <w:p w14:paraId="6A14BA6E">
      <w:pPr>
        <w:pStyle w:val="4"/>
        <w:rPr>
          <w:rFonts w:ascii="仿宋" w:hAnsi="仿宋" w:eastAsia="仿宋" w:cs="仿宋"/>
          <w:sz w:val="24"/>
          <w:szCs w:val="24"/>
        </w:rPr>
      </w:pPr>
    </w:p>
    <w:p w14:paraId="4A60EBBA">
      <w:pPr>
        <w:pStyle w:val="4"/>
        <w:rPr>
          <w:rFonts w:ascii="仿宋" w:hAnsi="仿宋" w:eastAsia="仿宋" w:cs="仿宋"/>
          <w:sz w:val="24"/>
          <w:szCs w:val="24"/>
        </w:rPr>
      </w:pPr>
    </w:p>
    <w:p w14:paraId="07F9DD5F">
      <w:pPr>
        <w:pStyle w:val="4"/>
        <w:rPr>
          <w:rFonts w:ascii="仿宋" w:hAnsi="仿宋" w:eastAsia="仿宋" w:cs="仿宋"/>
          <w:sz w:val="24"/>
          <w:szCs w:val="24"/>
        </w:rPr>
      </w:pPr>
    </w:p>
    <w:p w14:paraId="2DA273FD">
      <w:pPr>
        <w:pStyle w:val="4"/>
        <w:rPr>
          <w:rFonts w:ascii="仿宋" w:hAnsi="仿宋" w:eastAsia="仿宋" w:cs="仿宋"/>
          <w:sz w:val="24"/>
          <w:szCs w:val="24"/>
        </w:rPr>
      </w:pPr>
    </w:p>
    <w:p w14:paraId="5F3CCFA4">
      <w:pPr>
        <w:pStyle w:val="4"/>
        <w:rPr>
          <w:rFonts w:ascii="仿宋" w:hAnsi="仿宋" w:eastAsia="仿宋" w:cs="仿宋"/>
          <w:sz w:val="24"/>
          <w:szCs w:val="24"/>
        </w:rPr>
      </w:pPr>
    </w:p>
    <w:p w14:paraId="39AECBED">
      <w:pPr>
        <w:pStyle w:val="4"/>
        <w:rPr>
          <w:rFonts w:ascii="仿宋" w:hAnsi="仿宋" w:eastAsia="仿宋" w:cs="仿宋"/>
          <w:sz w:val="24"/>
          <w:szCs w:val="24"/>
        </w:rPr>
      </w:pPr>
    </w:p>
    <w:p w14:paraId="64F22CFC">
      <w:pPr>
        <w:pStyle w:val="4"/>
        <w:rPr>
          <w:rFonts w:ascii="仿宋" w:hAnsi="仿宋" w:eastAsia="仿宋" w:cs="仿宋"/>
          <w:sz w:val="24"/>
          <w:szCs w:val="24"/>
        </w:rPr>
      </w:pPr>
    </w:p>
    <w:p w14:paraId="6CB4580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4"/>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612A20"/>
    <w:rsid w:val="07842C9D"/>
    <w:rsid w:val="078925D1"/>
    <w:rsid w:val="0A116E13"/>
    <w:rsid w:val="0ABC4A6D"/>
    <w:rsid w:val="0ADD23D6"/>
    <w:rsid w:val="0D085104"/>
    <w:rsid w:val="0D825855"/>
    <w:rsid w:val="0E8D574C"/>
    <w:rsid w:val="0F094E6A"/>
    <w:rsid w:val="124A56BE"/>
    <w:rsid w:val="12D64B7A"/>
    <w:rsid w:val="131A3B1D"/>
    <w:rsid w:val="1570056B"/>
    <w:rsid w:val="20C560FB"/>
    <w:rsid w:val="211C5DFA"/>
    <w:rsid w:val="22887589"/>
    <w:rsid w:val="22F86F27"/>
    <w:rsid w:val="26F17114"/>
    <w:rsid w:val="2E37136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7F75B8B"/>
    <w:rsid w:val="59270DD1"/>
    <w:rsid w:val="5AAB75B9"/>
    <w:rsid w:val="5AF12886"/>
    <w:rsid w:val="5DD64776"/>
    <w:rsid w:val="61AD6766"/>
    <w:rsid w:val="61FD5D41"/>
    <w:rsid w:val="631725C7"/>
    <w:rsid w:val="689C668C"/>
    <w:rsid w:val="68F01972"/>
    <w:rsid w:val="691D392F"/>
    <w:rsid w:val="705A515D"/>
    <w:rsid w:val="707B5D4B"/>
    <w:rsid w:val="72D8479F"/>
    <w:rsid w:val="73D93ADE"/>
    <w:rsid w:val="746D5E06"/>
    <w:rsid w:val="74CC105E"/>
    <w:rsid w:val="76466309"/>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szCs w:val="22"/>
      <w:lang w:val="en-US" w:eastAsia="zh-CN" w:bidi="ar-SA"/>
    </w:rPr>
  </w:style>
  <w:style w:type="paragraph" w:customStyle="1" w:styleId="13">
    <w:name w:val="55550"/>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1917</Words>
  <Characters>2101</Characters>
  <TotalTime>7</TotalTime>
  <ScaleCrop>false</ScaleCrop>
  <LinksUpToDate>false</LinksUpToDate>
  <CharactersWithSpaces>3315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2025-10-14T08:40:52Z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